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CF449" w14:textId="77777777" w:rsidR="004E622F" w:rsidRDefault="004E622F" w:rsidP="00DB4376">
      <w:pPr>
        <w:pStyle w:val="AMFTitre2eniveauviolet"/>
        <w:numPr>
          <w:ilvl w:val="0"/>
          <w:numId w:val="0"/>
        </w:numPr>
        <w:jc w:val="center"/>
        <w:outlineLvl w:val="1"/>
        <w:rPr>
          <w:rFonts w:ascii="Arial" w:hAnsi="Arial" w:cs="Arial"/>
          <w:b/>
          <w:color w:val="auto"/>
          <w:u w:val="single"/>
          <w:lang w:val="en-US"/>
        </w:rPr>
      </w:pPr>
      <w:bookmarkStart w:id="0" w:name="_Toc517959401"/>
    </w:p>
    <w:p w14:paraId="75CA4076" w14:textId="5E0C2C39" w:rsidR="004E622F" w:rsidRPr="004E622F" w:rsidRDefault="004E622F" w:rsidP="004E622F">
      <w:pPr>
        <w:pStyle w:val="AMFMOISANNEEBLEU"/>
        <w:spacing w:before="0" w:after="0"/>
        <w:jc w:val="center"/>
        <w:rPr>
          <w:color w:val="0070C0"/>
          <w:sz w:val="28"/>
          <w:szCs w:val="28"/>
        </w:rPr>
      </w:pPr>
      <w:r w:rsidRPr="004E622F">
        <w:rPr>
          <w:color w:val="0070C0"/>
          <w:sz w:val="28"/>
          <w:szCs w:val="28"/>
        </w:rPr>
        <w:t>ACCORD CADRE 2025_016</w:t>
      </w:r>
    </w:p>
    <w:p w14:paraId="021440F2" w14:textId="77777777" w:rsidR="004E622F" w:rsidRPr="004E622F" w:rsidRDefault="004E622F" w:rsidP="004E622F">
      <w:pPr>
        <w:pStyle w:val="AMFMOISANNEEBLEU"/>
        <w:spacing w:before="0" w:after="0"/>
        <w:jc w:val="center"/>
        <w:rPr>
          <w:color w:val="0070C0"/>
          <w:sz w:val="28"/>
          <w:szCs w:val="28"/>
        </w:rPr>
      </w:pPr>
      <w:r w:rsidRPr="004E622F">
        <w:rPr>
          <w:color w:val="0070C0"/>
          <w:sz w:val="28"/>
          <w:szCs w:val="28"/>
        </w:rPr>
        <w:t xml:space="preserve">REALISATION DE VISITES MYSTERE </w:t>
      </w:r>
    </w:p>
    <w:p w14:paraId="4AF153AF" w14:textId="53095718" w:rsidR="004E622F" w:rsidRPr="004E622F" w:rsidRDefault="004E622F" w:rsidP="004E622F">
      <w:pPr>
        <w:pStyle w:val="AMFTitre2eniveauviolet"/>
        <w:numPr>
          <w:ilvl w:val="0"/>
          <w:numId w:val="0"/>
        </w:numPr>
        <w:jc w:val="center"/>
        <w:outlineLvl w:val="1"/>
        <w:rPr>
          <w:rFonts w:cs="Times New Roman"/>
          <w:b/>
          <w:color w:val="0070C0"/>
          <w:sz w:val="28"/>
          <w:szCs w:val="28"/>
          <w:lang w:val="en-US"/>
        </w:rPr>
      </w:pPr>
      <w:r w:rsidRPr="004E622F">
        <w:rPr>
          <w:rFonts w:cs="Times New Roman"/>
          <w:b/>
          <w:color w:val="0070C0"/>
          <w:sz w:val="28"/>
          <w:szCs w:val="28"/>
          <w:lang w:val="en-US"/>
        </w:rPr>
        <w:t>LOT n°1 - visites Mystere realisees en agence</w:t>
      </w:r>
    </w:p>
    <w:p w14:paraId="52374D8A" w14:textId="27243AA4" w:rsidR="004E622F" w:rsidRPr="00A83349" w:rsidRDefault="004E622F" w:rsidP="004E622F">
      <w:pPr>
        <w:pStyle w:val="AMFMOISANNEEBLEU"/>
        <w:spacing w:before="0" w:after="0"/>
        <w:jc w:val="center"/>
        <w:rPr>
          <w:color w:val="0070C0"/>
          <w:sz w:val="28"/>
          <w:szCs w:val="28"/>
        </w:rPr>
      </w:pPr>
      <w:r w:rsidRPr="00A83349">
        <w:rPr>
          <w:color w:val="0070C0"/>
          <w:sz w:val="28"/>
          <w:szCs w:val="28"/>
        </w:rPr>
        <w:t>BORDEREAU DES PRIX UNITAIRES (BPU)</w:t>
      </w:r>
    </w:p>
    <w:bookmarkEnd w:id="0"/>
    <w:p w14:paraId="424FE9C6" w14:textId="77777777" w:rsidR="004E622F" w:rsidRPr="004E622F" w:rsidRDefault="004E622F" w:rsidP="00DB4376">
      <w:pPr>
        <w:pStyle w:val="AMFTitre2eniveauviolet"/>
        <w:numPr>
          <w:ilvl w:val="0"/>
          <w:numId w:val="0"/>
        </w:numPr>
        <w:jc w:val="center"/>
        <w:outlineLvl w:val="1"/>
        <w:rPr>
          <w:rFonts w:cs="Times New Roman"/>
          <w:b/>
          <w:color w:val="0070C0"/>
          <w:sz w:val="32"/>
          <w:szCs w:val="32"/>
        </w:rPr>
      </w:pPr>
    </w:p>
    <w:p w14:paraId="49E1A886" w14:textId="77777777" w:rsidR="00704156" w:rsidRPr="004E622F" w:rsidRDefault="00704156" w:rsidP="00704156">
      <w:pPr>
        <w:pStyle w:val="AMFTitre2eniveauviolet"/>
        <w:numPr>
          <w:ilvl w:val="0"/>
          <w:numId w:val="0"/>
        </w:numPr>
        <w:ind w:left="720"/>
        <w:jc w:val="both"/>
        <w:outlineLvl w:val="1"/>
        <w:rPr>
          <w:rFonts w:ascii="Arial" w:hAnsi="Arial" w:cs="Arial"/>
          <w:color w:val="auto"/>
          <w:sz w:val="18"/>
          <w:szCs w:val="18"/>
        </w:rPr>
      </w:pPr>
    </w:p>
    <w:p w14:paraId="710AEC07" w14:textId="55D29F69" w:rsidR="00121C45" w:rsidRPr="00CE4603" w:rsidRDefault="00121C45" w:rsidP="00187DEF">
      <w:pPr>
        <w:pStyle w:val="AMFTitre2eniveauviolet"/>
        <w:numPr>
          <w:ilvl w:val="0"/>
          <w:numId w:val="0"/>
        </w:numPr>
        <w:tabs>
          <w:tab w:val="left" w:pos="1276"/>
        </w:tabs>
        <w:spacing w:before="0" w:after="240"/>
        <w:ind w:left="1276" w:hanging="1276"/>
        <w:contextualSpacing w:val="0"/>
        <w:jc w:val="both"/>
        <w:outlineLvl w:val="1"/>
        <w:rPr>
          <w:rFonts w:ascii="Arial" w:hAnsi="Arial" w:cs="Arial"/>
          <w:caps w:val="0"/>
          <w:color w:val="auto"/>
          <w:szCs w:val="20"/>
        </w:rPr>
      </w:pPr>
      <w:r w:rsidRPr="00CE4603">
        <w:rPr>
          <w:rFonts w:ascii="Arial" w:hAnsi="Arial" w:cs="Arial"/>
          <w:caps w:val="0"/>
          <w:color w:val="auto"/>
          <w:szCs w:val="20"/>
          <w:u w:val="single"/>
        </w:rPr>
        <w:t>Remarque 1</w:t>
      </w:r>
      <w:r w:rsidRPr="00CE4603">
        <w:rPr>
          <w:rFonts w:ascii="Arial" w:hAnsi="Arial" w:cs="Arial"/>
          <w:caps w:val="0"/>
          <w:color w:val="auto"/>
          <w:szCs w:val="20"/>
        </w:rPr>
        <w:t> :</w:t>
      </w:r>
      <w:r w:rsidRPr="00CE4603">
        <w:rPr>
          <w:rFonts w:ascii="Arial" w:hAnsi="Arial" w:cs="Arial"/>
          <w:caps w:val="0"/>
          <w:color w:val="auto"/>
          <w:szCs w:val="20"/>
        </w:rPr>
        <w:tab/>
      </w:r>
      <w:r w:rsidR="00D249D6" w:rsidRPr="00CE4603">
        <w:rPr>
          <w:rFonts w:ascii="Arial" w:hAnsi="Arial" w:cs="Arial"/>
          <w:caps w:val="0"/>
          <w:color w:val="auto"/>
          <w:szCs w:val="20"/>
        </w:rPr>
        <w:t>Le prix comprend</w:t>
      </w:r>
      <w:r w:rsidR="00505DA1" w:rsidRPr="00CE4603">
        <w:rPr>
          <w:rFonts w:ascii="Arial" w:hAnsi="Arial" w:cs="Arial"/>
          <w:caps w:val="0"/>
          <w:color w:val="auto"/>
          <w:szCs w:val="20"/>
        </w:rPr>
        <w:t xml:space="preserve"> notamment </w:t>
      </w:r>
      <w:r w:rsidRPr="00CE4603">
        <w:rPr>
          <w:rFonts w:ascii="Arial" w:hAnsi="Arial" w:cs="Arial"/>
          <w:caps w:val="0"/>
          <w:color w:val="auto"/>
          <w:szCs w:val="20"/>
        </w:rPr>
        <w:t xml:space="preserve">la préparation des visites, </w:t>
      </w:r>
      <w:r w:rsidR="007B5E1B" w:rsidRPr="00CE4603">
        <w:rPr>
          <w:rFonts w:ascii="Arial" w:hAnsi="Arial" w:cs="Arial"/>
          <w:caps w:val="0"/>
          <w:color w:val="auto"/>
          <w:szCs w:val="20"/>
        </w:rPr>
        <w:t xml:space="preserve">la réalisation des visites, </w:t>
      </w:r>
      <w:r w:rsidRPr="00CE4603">
        <w:rPr>
          <w:rFonts w:ascii="Arial" w:hAnsi="Arial" w:cs="Arial"/>
          <w:caps w:val="0"/>
          <w:color w:val="auto"/>
          <w:szCs w:val="20"/>
        </w:rPr>
        <w:t>l’analyse et la rédaction du rapport</w:t>
      </w:r>
      <w:r w:rsidR="00034DA2" w:rsidRPr="00CE4603">
        <w:rPr>
          <w:rFonts w:ascii="Arial" w:hAnsi="Arial" w:cs="Arial"/>
          <w:caps w:val="0"/>
          <w:color w:val="auto"/>
          <w:szCs w:val="20"/>
        </w:rPr>
        <w:t xml:space="preserve"> </w:t>
      </w:r>
      <w:r w:rsidRPr="00CE4603">
        <w:rPr>
          <w:rFonts w:ascii="Arial" w:hAnsi="Arial" w:cs="Arial"/>
          <w:caps w:val="0"/>
          <w:color w:val="auto"/>
          <w:szCs w:val="20"/>
        </w:rPr>
        <w:t xml:space="preserve">dans le prix </w:t>
      </w:r>
      <w:r w:rsidR="00D249D6" w:rsidRPr="00CE4603">
        <w:rPr>
          <w:rFonts w:ascii="Arial" w:hAnsi="Arial" w:cs="Arial"/>
          <w:caps w:val="0"/>
          <w:color w:val="auto"/>
          <w:szCs w:val="20"/>
        </w:rPr>
        <w:t>de la visite mystère</w:t>
      </w:r>
      <w:r w:rsidR="004E622F">
        <w:rPr>
          <w:rFonts w:ascii="Arial" w:hAnsi="Arial" w:cs="Arial"/>
          <w:caps w:val="0"/>
          <w:color w:val="auto"/>
          <w:szCs w:val="20"/>
        </w:rPr>
        <w:t xml:space="preserve"> (cf. article 11.1 du CCP)</w:t>
      </w:r>
      <w:r w:rsidRPr="00CE4603">
        <w:rPr>
          <w:rFonts w:ascii="Arial" w:hAnsi="Arial" w:cs="Arial"/>
          <w:caps w:val="0"/>
          <w:color w:val="auto"/>
          <w:szCs w:val="20"/>
        </w:rPr>
        <w:t>.</w:t>
      </w:r>
    </w:p>
    <w:p w14:paraId="39E4D78D" w14:textId="61F57833" w:rsidR="00121C45" w:rsidRDefault="00121C45" w:rsidP="00187DEF">
      <w:pPr>
        <w:pStyle w:val="AMFTitre2eniveauviolet"/>
        <w:numPr>
          <w:ilvl w:val="0"/>
          <w:numId w:val="0"/>
        </w:numPr>
        <w:tabs>
          <w:tab w:val="left" w:pos="1276"/>
        </w:tabs>
        <w:spacing w:before="0" w:after="240"/>
        <w:ind w:left="1276" w:hanging="1276"/>
        <w:contextualSpacing w:val="0"/>
        <w:jc w:val="both"/>
        <w:outlineLvl w:val="1"/>
        <w:rPr>
          <w:rFonts w:ascii="Arial" w:hAnsi="Arial" w:cs="Arial"/>
          <w:caps w:val="0"/>
          <w:color w:val="auto"/>
          <w:szCs w:val="20"/>
        </w:rPr>
      </w:pPr>
      <w:r w:rsidRPr="00CE4603">
        <w:rPr>
          <w:rFonts w:ascii="Arial" w:hAnsi="Arial" w:cs="Arial"/>
          <w:caps w:val="0"/>
          <w:color w:val="auto"/>
          <w:szCs w:val="20"/>
          <w:u w:val="single"/>
        </w:rPr>
        <w:t>Remarque 2</w:t>
      </w:r>
      <w:r w:rsidRPr="00CE4603">
        <w:rPr>
          <w:rFonts w:ascii="Arial" w:hAnsi="Arial" w:cs="Arial"/>
          <w:caps w:val="0"/>
          <w:color w:val="auto"/>
          <w:szCs w:val="20"/>
        </w:rPr>
        <w:t xml:space="preserve"> : </w:t>
      </w:r>
      <w:r w:rsidRPr="00CE4603">
        <w:rPr>
          <w:rFonts w:ascii="Arial" w:hAnsi="Arial" w:cs="Arial"/>
          <w:caps w:val="0"/>
          <w:color w:val="auto"/>
          <w:szCs w:val="20"/>
        </w:rPr>
        <w:tab/>
        <w:t>Le</w:t>
      </w:r>
      <w:r w:rsidR="007B5E1B" w:rsidRPr="00CE4603">
        <w:rPr>
          <w:rFonts w:ascii="Arial" w:hAnsi="Arial" w:cs="Arial"/>
          <w:caps w:val="0"/>
          <w:color w:val="auto"/>
          <w:szCs w:val="20"/>
        </w:rPr>
        <w:t>s</w:t>
      </w:r>
      <w:r w:rsidRPr="00CE4603">
        <w:rPr>
          <w:rFonts w:ascii="Arial" w:hAnsi="Arial" w:cs="Arial"/>
          <w:caps w:val="0"/>
          <w:color w:val="auto"/>
          <w:szCs w:val="20"/>
        </w:rPr>
        <w:t xml:space="preserve"> nombre</w:t>
      </w:r>
      <w:r w:rsidR="007B5E1B" w:rsidRPr="00CE4603">
        <w:rPr>
          <w:rFonts w:ascii="Arial" w:hAnsi="Arial" w:cs="Arial"/>
          <w:caps w:val="0"/>
          <w:color w:val="auto"/>
          <w:szCs w:val="20"/>
        </w:rPr>
        <w:t>s</w:t>
      </w:r>
      <w:r w:rsidRPr="00CE4603">
        <w:rPr>
          <w:rFonts w:ascii="Arial" w:hAnsi="Arial" w:cs="Arial"/>
          <w:caps w:val="0"/>
          <w:color w:val="auto"/>
          <w:szCs w:val="20"/>
        </w:rPr>
        <w:t xml:space="preserve"> de villes et d’établissements concernés ser</w:t>
      </w:r>
      <w:r w:rsidR="007B5E1B" w:rsidRPr="00CE4603">
        <w:rPr>
          <w:rFonts w:ascii="Arial" w:hAnsi="Arial" w:cs="Arial"/>
          <w:caps w:val="0"/>
          <w:color w:val="auto"/>
          <w:szCs w:val="20"/>
        </w:rPr>
        <w:t>ont</w:t>
      </w:r>
      <w:r w:rsidRPr="00CE4603">
        <w:rPr>
          <w:rFonts w:ascii="Arial" w:hAnsi="Arial" w:cs="Arial"/>
          <w:caps w:val="0"/>
          <w:color w:val="auto"/>
          <w:szCs w:val="20"/>
        </w:rPr>
        <w:t xml:space="preserve"> déterminé</w:t>
      </w:r>
      <w:r w:rsidR="007B5E1B" w:rsidRPr="00CE4603">
        <w:rPr>
          <w:rFonts w:ascii="Arial" w:hAnsi="Arial" w:cs="Arial"/>
          <w:caps w:val="0"/>
          <w:color w:val="auto"/>
          <w:szCs w:val="20"/>
        </w:rPr>
        <w:t>s</w:t>
      </w:r>
      <w:r w:rsidRPr="00CE4603">
        <w:rPr>
          <w:rFonts w:ascii="Arial" w:hAnsi="Arial" w:cs="Arial"/>
          <w:caps w:val="0"/>
          <w:color w:val="auto"/>
          <w:szCs w:val="20"/>
        </w:rPr>
        <w:t xml:space="preserve"> en fonction des spécificités de la campagne et des thématiques</w:t>
      </w:r>
      <w:r w:rsidR="00034DA2" w:rsidRPr="00CE4603">
        <w:rPr>
          <w:rFonts w:ascii="Arial" w:hAnsi="Arial" w:cs="Arial"/>
          <w:caps w:val="0"/>
          <w:color w:val="auto"/>
          <w:szCs w:val="20"/>
        </w:rPr>
        <w:t xml:space="preserve"> (cf. indications données dans le CCP)</w:t>
      </w:r>
      <w:r w:rsidRPr="00CE4603">
        <w:rPr>
          <w:rFonts w:ascii="Arial" w:hAnsi="Arial" w:cs="Arial"/>
          <w:caps w:val="0"/>
          <w:color w:val="auto"/>
          <w:szCs w:val="20"/>
        </w:rPr>
        <w:t>.</w:t>
      </w:r>
    </w:p>
    <w:p w14:paraId="211126ED" w14:textId="77777777" w:rsidR="00A83349" w:rsidRDefault="00A83349" w:rsidP="00187DEF">
      <w:pPr>
        <w:pStyle w:val="AMFTitre2eniveauviolet"/>
        <w:numPr>
          <w:ilvl w:val="0"/>
          <w:numId w:val="0"/>
        </w:numPr>
        <w:tabs>
          <w:tab w:val="left" w:pos="1276"/>
        </w:tabs>
        <w:spacing w:before="0" w:after="240"/>
        <w:ind w:left="1276" w:hanging="1276"/>
        <w:contextualSpacing w:val="0"/>
        <w:jc w:val="both"/>
        <w:outlineLvl w:val="1"/>
        <w:rPr>
          <w:rFonts w:ascii="Arial" w:hAnsi="Arial" w:cs="Arial"/>
          <w:caps w:val="0"/>
          <w:color w:val="auto"/>
          <w:szCs w:val="20"/>
        </w:rPr>
      </w:pPr>
    </w:p>
    <w:p w14:paraId="5F174274" w14:textId="777117E7" w:rsidR="00A83349" w:rsidRDefault="00A83349" w:rsidP="00187DEF">
      <w:pPr>
        <w:pStyle w:val="AMFTitre2eniveauviolet"/>
        <w:numPr>
          <w:ilvl w:val="0"/>
          <w:numId w:val="0"/>
        </w:numPr>
        <w:tabs>
          <w:tab w:val="left" w:pos="1276"/>
        </w:tabs>
        <w:spacing w:before="0" w:after="240"/>
        <w:ind w:left="1276" w:hanging="1276"/>
        <w:contextualSpacing w:val="0"/>
        <w:jc w:val="both"/>
        <w:outlineLvl w:val="1"/>
        <w:rPr>
          <w:rFonts w:ascii="Arial" w:hAnsi="Arial" w:cs="Arial"/>
          <w:caps w:val="0"/>
          <w:color w:val="auto"/>
          <w:szCs w:val="20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DF1C21" wp14:editId="41777173">
                <wp:simplePos x="0" y="0"/>
                <wp:positionH relativeFrom="column">
                  <wp:posOffset>57456</wp:posOffset>
                </wp:positionH>
                <wp:positionV relativeFrom="paragraph">
                  <wp:posOffset>80484</wp:posOffset>
                </wp:positionV>
                <wp:extent cx="6131560" cy="2043953"/>
                <wp:effectExtent l="0" t="0" r="21590" b="1397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1560" cy="2043953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1A183C" w14:textId="4256F3F3" w:rsidR="00A83349" w:rsidRPr="00A83349" w:rsidRDefault="00A83349" w:rsidP="00A83349">
                            <w:pPr>
                              <w:pStyle w:val="AMFTitre2eniveauviolet"/>
                              <w:numPr>
                                <w:ilvl w:val="0"/>
                                <w:numId w:val="0"/>
                              </w:numPr>
                              <w:spacing w:before="0" w:after="240"/>
                              <w:ind w:left="1276" w:hanging="1276"/>
                              <w:contextualSpacing w:val="0"/>
                              <w:jc w:val="center"/>
                              <w:outlineLvl w:val="1"/>
                              <w:rPr>
                                <w:rFonts w:ascii="Arial" w:hAnsi="Arial" w:cs="Arial"/>
                                <w:b/>
                                <w:bCs/>
                                <w:caps w:val="0"/>
                                <w:color w:val="0F243E" w:themeColor="text2" w:themeShade="80"/>
                                <w:szCs w:val="20"/>
                                <w:u w:val="single"/>
                              </w:rPr>
                            </w:pPr>
                            <w:r w:rsidRPr="00A83349">
                              <w:rPr>
                                <w:rFonts w:ascii="Arial" w:hAnsi="Arial" w:cs="Arial"/>
                                <w:b/>
                                <w:bCs/>
                                <w:caps w:val="0"/>
                                <w:color w:val="0F243E" w:themeColor="text2" w:themeShade="80"/>
                                <w:szCs w:val="20"/>
                                <w:u w:val="single"/>
                              </w:rPr>
                              <w:t>NOTA BENE</w:t>
                            </w:r>
                          </w:p>
                          <w:p w14:paraId="0CC3E91B" w14:textId="18087FC3" w:rsidR="001701C6" w:rsidRPr="00A83349" w:rsidRDefault="001701C6" w:rsidP="001701C6">
                            <w:pPr>
                              <w:pStyle w:val="AMFTitre2eniveauviolet"/>
                              <w:numPr>
                                <w:ilvl w:val="0"/>
                                <w:numId w:val="0"/>
                              </w:numPr>
                              <w:spacing w:before="0" w:after="240"/>
                              <w:ind w:left="1276" w:hanging="1276"/>
                              <w:contextualSpacing w:val="0"/>
                              <w:jc w:val="both"/>
                              <w:outlineLvl w:val="1"/>
                              <w:rPr>
                                <w:rFonts w:ascii="Arial" w:hAnsi="Arial" w:cs="Arial"/>
                                <w:caps w:val="0"/>
                                <w:color w:val="0F243E" w:themeColor="text2" w:themeShade="80"/>
                                <w:szCs w:val="20"/>
                              </w:rPr>
                            </w:pPr>
                            <w:r w:rsidRPr="00A83349">
                              <w:rPr>
                                <w:rFonts w:ascii="Arial" w:hAnsi="Arial" w:cs="Arial"/>
                                <w:caps w:val="0"/>
                                <w:color w:val="0F243E" w:themeColor="text2" w:themeShade="80"/>
                                <w:szCs w:val="20"/>
                              </w:rPr>
                              <w:t xml:space="preserve">Une campagne réalisée dans le cadre du présent lot peut atteindre plus de 150 visites mystère. </w:t>
                            </w:r>
                          </w:p>
                          <w:p w14:paraId="52D27A3A" w14:textId="77777777" w:rsidR="001701C6" w:rsidRPr="00A83349" w:rsidRDefault="001701C6" w:rsidP="001701C6">
                            <w:pPr>
                              <w:spacing w:after="200" w:line="276" w:lineRule="auto"/>
                              <w:jc w:val="both"/>
                              <w:rPr>
                                <w:rFonts w:ascii="Arial" w:hAnsi="Arial" w:cs="Arial"/>
                                <w:color w:val="0F243E" w:themeColor="text2" w:themeShade="80"/>
                              </w:rPr>
                            </w:pPr>
                            <w:r w:rsidRPr="00A83349">
                              <w:rPr>
                                <w:rFonts w:ascii="Arial" w:hAnsi="Arial" w:cs="Arial"/>
                                <w:color w:val="0F243E" w:themeColor="text2" w:themeShade="80"/>
                              </w:rPr>
                              <w:t xml:space="preserve">Dans le cadre du LOT 1, une visite mystère peut nécessiter un appel téléphonique, un passage sur un site internet (pour prendre RDV par exemple) ; ce type d’actes est compris dans la visite et ne peut faire l’objet d’un supplément tarifaire. </w:t>
                            </w:r>
                          </w:p>
                          <w:p w14:paraId="6FA7F450" w14:textId="77777777" w:rsidR="001701C6" w:rsidRPr="00A83349" w:rsidRDefault="001701C6" w:rsidP="001701C6">
                            <w:pPr>
                              <w:spacing w:after="200" w:line="276" w:lineRule="auto"/>
                              <w:jc w:val="both"/>
                              <w:rPr>
                                <w:rFonts w:ascii="Arial" w:hAnsi="Arial" w:cs="Arial"/>
                                <w:color w:val="0F243E" w:themeColor="text2" w:themeShade="80"/>
                              </w:rPr>
                            </w:pPr>
                            <w:r w:rsidRPr="00A83349">
                              <w:rPr>
                                <w:rFonts w:ascii="Arial" w:hAnsi="Arial" w:cs="Arial"/>
                                <w:color w:val="0F243E" w:themeColor="text2" w:themeShade="80"/>
                              </w:rPr>
                              <w:t>Les visites mystère nécessitant plusieurs déplacements en agence pourraient aller jusqu'à la souscription d'un instrument financier via l’ouverture d’une enveloppe (compte-titres ordinaire par exemple).</w:t>
                            </w:r>
                          </w:p>
                          <w:p w14:paraId="27A36200" w14:textId="77777777" w:rsidR="001701C6" w:rsidRDefault="001701C6" w:rsidP="001701C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DF1C21" id="Rectangle : coins arrondis 2" o:spid="_x0000_s1026" style="position:absolute;left:0;text-align:left;margin-left:4.5pt;margin-top:6.35pt;width:482.8pt;height:160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" fillcolor="#dbe5f1 [660]" strokecolor="#243f60 [1604]" strokeweight="2pt">
                <v:textbox>
                  <w:txbxContent>
                    <w:p w14:paraId="191A183C" w14:textId="4256F3F3" w:rsidR="00A83349" w:rsidRPr="00A83349" w:rsidRDefault="00A83349" w:rsidP="00A83349">
                      <w:pPr>
                        <w:pStyle w:val="AMFTitre2eniveauviolet"/>
                        <w:numPr>
                          <w:ilvl w:val="0"/>
                          <w:numId w:val="0"/>
                        </w:numPr>
                        <w:spacing w:before="0" w:after="240"/>
                        <w:ind w:left="1276" w:hanging="1276"/>
                        <w:contextualSpacing w:val="0"/>
                        <w:jc w:val="center"/>
                        <w:outlineLvl w:val="1"/>
                        <w:rPr>
                          <w:rFonts w:ascii="Arial" w:hAnsi="Arial" w:cs="Arial"/>
                          <w:b/>
                          <w:bCs/>
                          <w:caps w:val="0"/>
                          <w:color w:val="0F243E" w:themeColor="text2" w:themeShade="80"/>
                          <w:szCs w:val="20"/>
                          <w:u w:val="single"/>
                        </w:rPr>
                      </w:pPr>
                      <w:r w:rsidRPr="00A83349">
                        <w:rPr>
                          <w:rFonts w:ascii="Arial" w:hAnsi="Arial" w:cs="Arial"/>
                          <w:b/>
                          <w:bCs/>
                          <w:caps w:val="0"/>
                          <w:color w:val="0F243E" w:themeColor="text2" w:themeShade="80"/>
                          <w:szCs w:val="20"/>
                          <w:u w:val="single"/>
                        </w:rPr>
                        <w:t>NOTA BENE</w:t>
                      </w:r>
                    </w:p>
                    <w:p w14:paraId="0CC3E91B" w14:textId="18087FC3" w:rsidR="001701C6" w:rsidRPr="00A83349" w:rsidRDefault="001701C6" w:rsidP="001701C6">
                      <w:pPr>
                        <w:pStyle w:val="AMFTitre2eniveauviolet"/>
                        <w:numPr>
                          <w:ilvl w:val="0"/>
                          <w:numId w:val="0"/>
                        </w:numPr>
                        <w:spacing w:before="0" w:after="240"/>
                        <w:ind w:left="1276" w:hanging="1276"/>
                        <w:contextualSpacing w:val="0"/>
                        <w:jc w:val="both"/>
                        <w:outlineLvl w:val="1"/>
                        <w:rPr>
                          <w:rFonts w:ascii="Arial" w:hAnsi="Arial" w:cs="Arial"/>
                          <w:caps w:val="0"/>
                          <w:color w:val="0F243E" w:themeColor="text2" w:themeShade="80"/>
                          <w:szCs w:val="20"/>
                        </w:rPr>
                      </w:pPr>
                      <w:r w:rsidRPr="00A83349">
                        <w:rPr>
                          <w:rFonts w:ascii="Arial" w:hAnsi="Arial" w:cs="Arial"/>
                          <w:caps w:val="0"/>
                          <w:color w:val="0F243E" w:themeColor="text2" w:themeShade="80"/>
                          <w:szCs w:val="20"/>
                        </w:rPr>
                        <w:t xml:space="preserve">Une campagne réalisée dans le cadre du présent lot peut atteindre plus de 150 visites mystère. </w:t>
                      </w:r>
                    </w:p>
                    <w:p w14:paraId="52D27A3A" w14:textId="77777777" w:rsidR="001701C6" w:rsidRPr="00A83349" w:rsidRDefault="001701C6" w:rsidP="001701C6">
                      <w:pPr>
                        <w:spacing w:after="200" w:line="276" w:lineRule="auto"/>
                        <w:jc w:val="both"/>
                        <w:rPr>
                          <w:rFonts w:ascii="Arial" w:hAnsi="Arial" w:cs="Arial"/>
                          <w:color w:val="0F243E" w:themeColor="text2" w:themeShade="80"/>
                        </w:rPr>
                      </w:pPr>
                      <w:r w:rsidRPr="00A83349">
                        <w:rPr>
                          <w:rFonts w:ascii="Arial" w:hAnsi="Arial" w:cs="Arial"/>
                          <w:color w:val="0F243E" w:themeColor="text2" w:themeShade="80"/>
                        </w:rPr>
                        <w:t xml:space="preserve">Dans le cadre du LOT 1, une visite mystère peut nécessiter un appel téléphonique, un passage sur un site internet (pour prendre RDV par exemple) ; ce type d’actes est compris dans la visite et ne peut faire l’objet d’un supplément tarifaire. </w:t>
                      </w:r>
                    </w:p>
                    <w:p w14:paraId="6FA7F450" w14:textId="77777777" w:rsidR="001701C6" w:rsidRPr="00A83349" w:rsidRDefault="001701C6" w:rsidP="001701C6">
                      <w:pPr>
                        <w:spacing w:after="200" w:line="276" w:lineRule="auto"/>
                        <w:jc w:val="both"/>
                        <w:rPr>
                          <w:rFonts w:ascii="Arial" w:hAnsi="Arial" w:cs="Arial"/>
                          <w:color w:val="0F243E" w:themeColor="text2" w:themeShade="80"/>
                        </w:rPr>
                      </w:pPr>
                      <w:r w:rsidRPr="00A83349">
                        <w:rPr>
                          <w:rFonts w:ascii="Arial" w:hAnsi="Arial" w:cs="Arial"/>
                          <w:color w:val="0F243E" w:themeColor="text2" w:themeShade="80"/>
                        </w:rPr>
                        <w:t>Les visites mystère nécessitant plusieurs déplacements en agence pourraient aller jusqu'à la souscription d'un instrument financier via l’ouverture d’une enveloppe (compte-titres ordinaire par exemple).</w:t>
                      </w:r>
                    </w:p>
                    <w:p w14:paraId="27A36200" w14:textId="77777777" w:rsidR="001701C6" w:rsidRDefault="001701C6" w:rsidP="001701C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5BE1B75E" w14:textId="5CB06DCC" w:rsidR="00A83349" w:rsidRDefault="00A83349" w:rsidP="00187DEF">
      <w:pPr>
        <w:pStyle w:val="AMFTitre2eniveauviolet"/>
        <w:numPr>
          <w:ilvl w:val="0"/>
          <w:numId w:val="0"/>
        </w:numPr>
        <w:tabs>
          <w:tab w:val="left" w:pos="1276"/>
        </w:tabs>
        <w:spacing w:before="0" w:after="240"/>
        <w:ind w:left="1276" w:hanging="1276"/>
        <w:contextualSpacing w:val="0"/>
        <w:jc w:val="both"/>
        <w:outlineLvl w:val="1"/>
        <w:rPr>
          <w:rFonts w:ascii="Arial" w:hAnsi="Arial" w:cs="Arial"/>
          <w:caps w:val="0"/>
          <w:color w:val="auto"/>
          <w:szCs w:val="20"/>
        </w:rPr>
      </w:pPr>
    </w:p>
    <w:p w14:paraId="46F9C45D" w14:textId="74219CB5" w:rsidR="00A83349" w:rsidRDefault="00A83349" w:rsidP="00187DEF">
      <w:pPr>
        <w:pStyle w:val="AMFTitre2eniveauviolet"/>
        <w:numPr>
          <w:ilvl w:val="0"/>
          <w:numId w:val="0"/>
        </w:numPr>
        <w:tabs>
          <w:tab w:val="left" w:pos="1276"/>
        </w:tabs>
        <w:spacing w:before="0" w:after="240"/>
        <w:ind w:left="1276" w:hanging="1276"/>
        <w:contextualSpacing w:val="0"/>
        <w:jc w:val="both"/>
        <w:outlineLvl w:val="1"/>
        <w:rPr>
          <w:rFonts w:ascii="Arial" w:hAnsi="Arial" w:cs="Arial"/>
          <w:caps w:val="0"/>
          <w:color w:val="auto"/>
          <w:szCs w:val="20"/>
        </w:rPr>
      </w:pPr>
    </w:p>
    <w:p w14:paraId="49C3F1F4" w14:textId="2D11CF61" w:rsidR="00A83349" w:rsidRPr="00CE4603" w:rsidRDefault="00A83349" w:rsidP="00187DEF">
      <w:pPr>
        <w:pStyle w:val="AMFTitre2eniveauviolet"/>
        <w:numPr>
          <w:ilvl w:val="0"/>
          <w:numId w:val="0"/>
        </w:numPr>
        <w:tabs>
          <w:tab w:val="left" w:pos="1276"/>
        </w:tabs>
        <w:spacing w:before="0" w:after="240"/>
        <w:ind w:left="1276" w:hanging="1276"/>
        <w:contextualSpacing w:val="0"/>
        <w:jc w:val="both"/>
        <w:outlineLvl w:val="1"/>
        <w:rPr>
          <w:rFonts w:ascii="Arial" w:hAnsi="Arial" w:cs="Arial"/>
          <w:caps w:val="0"/>
          <w:color w:val="auto"/>
          <w:szCs w:val="20"/>
        </w:rPr>
      </w:pPr>
    </w:p>
    <w:p w14:paraId="7E72059A" w14:textId="24F3EC96" w:rsidR="00D249D6" w:rsidRDefault="00A65549" w:rsidP="00187DEF">
      <w:pPr>
        <w:spacing w:after="200" w:line="276" w:lineRule="auto"/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04C90754" w14:textId="02E0F98A" w:rsidR="001701C6" w:rsidRDefault="001701C6" w:rsidP="00187DEF">
      <w:pPr>
        <w:spacing w:after="200" w:line="276" w:lineRule="auto"/>
        <w:ind w:left="1276"/>
        <w:jc w:val="both"/>
        <w:rPr>
          <w:rFonts w:ascii="Arial" w:hAnsi="Arial" w:cs="Arial"/>
        </w:rPr>
      </w:pPr>
    </w:p>
    <w:p w14:paraId="39762B2A" w14:textId="0562B8F0" w:rsidR="001701C6" w:rsidRDefault="001701C6" w:rsidP="00187DEF">
      <w:pPr>
        <w:spacing w:after="200" w:line="276" w:lineRule="auto"/>
        <w:ind w:left="1276"/>
        <w:jc w:val="both"/>
        <w:rPr>
          <w:rFonts w:ascii="Arial" w:hAnsi="Arial" w:cs="Arial"/>
        </w:rPr>
      </w:pPr>
    </w:p>
    <w:p w14:paraId="1B2E2068" w14:textId="1E4812E2" w:rsidR="00121C45" w:rsidRDefault="00121C45" w:rsidP="00121C45">
      <w:pPr>
        <w:pStyle w:val="AMFTitre2eniveauviolet"/>
        <w:numPr>
          <w:ilvl w:val="0"/>
          <w:numId w:val="0"/>
        </w:numPr>
        <w:jc w:val="both"/>
        <w:outlineLvl w:val="1"/>
        <w:rPr>
          <w:rFonts w:ascii="Arial" w:hAnsi="Arial" w:cs="Arial"/>
          <w:color w:val="auto"/>
          <w:sz w:val="18"/>
          <w:szCs w:val="18"/>
        </w:rPr>
      </w:pPr>
    </w:p>
    <w:p w14:paraId="4E09343A" w14:textId="2A0F293E" w:rsidR="00A83349" w:rsidRDefault="00A83349" w:rsidP="00121C45">
      <w:pPr>
        <w:pStyle w:val="AMFTitre2eniveauviolet"/>
        <w:numPr>
          <w:ilvl w:val="0"/>
          <w:numId w:val="0"/>
        </w:numPr>
        <w:jc w:val="both"/>
        <w:outlineLvl w:val="1"/>
        <w:rPr>
          <w:rFonts w:ascii="Arial" w:hAnsi="Arial" w:cs="Arial"/>
          <w:color w:val="auto"/>
          <w:sz w:val="18"/>
          <w:szCs w:val="18"/>
        </w:rPr>
      </w:pPr>
    </w:p>
    <w:p w14:paraId="22ADEC84" w14:textId="77777777" w:rsidR="00A83349" w:rsidRDefault="00A83349" w:rsidP="00121C45">
      <w:pPr>
        <w:pStyle w:val="AMFTitre2eniveauviolet"/>
        <w:numPr>
          <w:ilvl w:val="0"/>
          <w:numId w:val="0"/>
        </w:numPr>
        <w:jc w:val="both"/>
        <w:outlineLvl w:val="1"/>
        <w:rPr>
          <w:rFonts w:ascii="Arial" w:hAnsi="Arial" w:cs="Arial"/>
          <w:color w:val="auto"/>
          <w:sz w:val="18"/>
          <w:szCs w:val="18"/>
        </w:rPr>
      </w:pPr>
    </w:p>
    <w:p w14:paraId="04418E1C" w14:textId="77777777" w:rsidR="00A83349" w:rsidRPr="00034DA2" w:rsidRDefault="00A83349" w:rsidP="00121C45">
      <w:pPr>
        <w:pStyle w:val="AMFTitre2eniveauviolet"/>
        <w:numPr>
          <w:ilvl w:val="0"/>
          <w:numId w:val="0"/>
        </w:numPr>
        <w:jc w:val="both"/>
        <w:outlineLvl w:val="1"/>
        <w:rPr>
          <w:rFonts w:ascii="Arial" w:hAnsi="Arial" w:cs="Arial"/>
          <w:color w:val="auto"/>
          <w:sz w:val="18"/>
          <w:szCs w:val="18"/>
        </w:rPr>
      </w:pP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3614"/>
        <w:gridCol w:w="2898"/>
        <w:gridCol w:w="2832"/>
      </w:tblGrid>
      <w:tr w:rsidR="004E622F" w:rsidRPr="00034DA2" w14:paraId="314C98E8" w14:textId="77777777" w:rsidTr="004E622F">
        <w:trPr>
          <w:trHeight w:val="447"/>
        </w:trPr>
        <w:tc>
          <w:tcPr>
            <w:tcW w:w="3614" w:type="dxa"/>
            <w:vMerge w:val="restart"/>
            <w:shd w:val="clear" w:color="auto" w:fill="C2D69B" w:themeFill="accent3" w:themeFillTint="99"/>
            <w:vAlign w:val="center"/>
          </w:tcPr>
          <w:p w14:paraId="539DE3A3" w14:textId="29D986B0" w:rsidR="004E622F" w:rsidRPr="00034DA2" w:rsidRDefault="004E622F" w:rsidP="00075C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4DA2">
              <w:rPr>
                <w:rFonts w:ascii="Arial" w:hAnsi="Arial" w:cs="Arial"/>
                <w:b/>
                <w:sz w:val="18"/>
                <w:szCs w:val="18"/>
              </w:rPr>
              <w:t xml:space="preserve">PRESTATIONS </w:t>
            </w:r>
          </w:p>
        </w:tc>
        <w:tc>
          <w:tcPr>
            <w:tcW w:w="5730" w:type="dxa"/>
            <w:gridSpan w:val="2"/>
            <w:shd w:val="clear" w:color="auto" w:fill="C2D69B" w:themeFill="accent3" w:themeFillTint="99"/>
            <w:vAlign w:val="center"/>
          </w:tcPr>
          <w:p w14:paraId="753FF2A5" w14:textId="1ED50E21" w:rsidR="004E622F" w:rsidRPr="004E622F" w:rsidRDefault="004E622F" w:rsidP="004E62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PRIX PAR VISITE MYSTERE </w:t>
            </w:r>
          </w:p>
        </w:tc>
      </w:tr>
      <w:tr w:rsidR="004E622F" w:rsidRPr="00034DA2" w14:paraId="338C9332" w14:textId="77777777" w:rsidTr="004E622F">
        <w:trPr>
          <w:trHeight w:val="318"/>
        </w:trPr>
        <w:tc>
          <w:tcPr>
            <w:tcW w:w="3614" w:type="dxa"/>
            <w:vMerge/>
            <w:shd w:val="clear" w:color="auto" w:fill="C2D69B" w:themeFill="accent3" w:themeFillTint="99"/>
            <w:vAlign w:val="center"/>
          </w:tcPr>
          <w:p w14:paraId="759496C0" w14:textId="364CF039" w:rsidR="004E622F" w:rsidRPr="00182045" w:rsidRDefault="004E622F" w:rsidP="00121C45">
            <w:pPr>
              <w:pStyle w:val="AMFTitre2eniveauviolet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b/>
                <w:bCs/>
                <w:color w:val="1F497D"/>
                <w:u w:val="single"/>
              </w:rPr>
            </w:pPr>
          </w:p>
        </w:tc>
        <w:tc>
          <w:tcPr>
            <w:tcW w:w="2898" w:type="dxa"/>
            <w:shd w:val="clear" w:color="auto" w:fill="EAF1DD" w:themeFill="accent3" w:themeFillTint="33"/>
            <w:vAlign w:val="center"/>
          </w:tcPr>
          <w:p w14:paraId="5201D507" w14:textId="6E8BD72F" w:rsidR="004E622F" w:rsidRPr="004E622F" w:rsidRDefault="004E622F" w:rsidP="004E62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4DA2">
              <w:rPr>
                <w:rFonts w:ascii="Arial" w:hAnsi="Arial" w:cs="Arial"/>
                <w:b/>
                <w:sz w:val="18"/>
                <w:szCs w:val="18"/>
              </w:rPr>
              <w:t xml:space="preserve">Prix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en </w:t>
            </w:r>
            <w:r w:rsidRPr="00034DA2">
              <w:rPr>
                <w:rFonts w:ascii="Arial" w:hAnsi="Arial" w:cs="Arial"/>
                <w:b/>
                <w:sz w:val="18"/>
                <w:szCs w:val="18"/>
              </w:rPr>
              <w:t>€ HT</w:t>
            </w:r>
          </w:p>
        </w:tc>
        <w:tc>
          <w:tcPr>
            <w:tcW w:w="2832" w:type="dxa"/>
            <w:shd w:val="clear" w:color="auto" w:fill="EAF1DD" w:themeFill="accent3" w:themeFillTint="33"/>
            <w:vAlign w:val="center"/>
          </w:tcPr>
          <w:p w14:paraId="6292C496" w14:textId="05CB260E" w:rsidR="004E622F" w:rsidRPr="004E622F" w:rsidRDefault="004E622F" w:rsidP="004E622F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4DA2">
              <w:rPr>
                <w:rFonts w:ascii="Arial" w:hAnsi="Arial" w:cs="Arial"/>
                <w:b/>
                <w:sz w:val="18"/>
                <w:szCs w:val="18"/>
              </w:rPr>
              <w:t>Prix en € TTC</w:t>
            </w:r>
          </w:p>
        </w:tc>
      </w:tr>
      <w:tr w:rsidR="002E4234" w:rsidRPr="00034DA2" w14:paraId="2F23CB99" w14:textId="77777777" w:rsidTr="004E622F">
        <w:trPr>
          <w:trHeight w:val="706"/>
        </w:trPr>
        <w:tc>
          <w:tcPr>
            <w:tcW w:w="3614" w:type="dxa"/>
            <w:shd w:val="clear" w:color="auto" w:fill="C2D69B" w:themeFill="accent3" w:themeFillTint="99"/>
            <w:vAlign w:val="center"/>
          </w:tcPr>
          <w:p w14:paraId="32F7C3CD" w14:textId="1FC9024E" w:rsidR="002E4234" w:rsidRPr="00034DA2" w:rsidRDefault="001A0035" w:rsidP="001A003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Visite mystère avec </w:t>
            </w:r>
            <w:r w:rsidRPr="001A0035">
              <w:rPr>
                <w:rFonts w:ascii="Arial" w:hAnsi="Arial" w:cs="Arial"/>
                <w:b/>
                <w:sz w:val="18"/>
                <w:szCs w:val="18"/>
                <w:u w:val="single"/>
              </w:rPr>
              <w:t>un seul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déplacement en agence </w:t>
            </w:r>
          </w:p>
        </w:tc>
        <w:tc>
          <w:tcPr>
            <w:tcW w:w="2898" w:type="dxa"/>
            <w:vAlign w:val="center"/>
          </w:tcPr>
          <w:p w14:paraId="661F52C2" w14:textId="77777777" w:rsidR="002E4234" w:rsidRPr="00034DA2" w:rsidRDefault="002E4234" w:rsidP="00121C45">
            <w:pPr>
              <w:pStyle w:val="AMFTitre2eniveauviolet"/>
              <w:numPr>
                <w:ilvl w:val="0"/>
                <w:numId w:val="0"/>
              </w:numPr>
              <w:spacing w:before="0" w:after="0"/>
              <w:jc w:val="both"/>
              <w:outlineLvl w:val="1"/>
              <w:rPr>
                <w:rFonts w:ascii="Arial" w:hAnsi="Arial" w:cs="Arial"/>
                <w:caps w:val="0"/>
                <w:color w:val="auto"/>
                <w:sz w:val="18"/>
                <w:szCs w:val="18"/>
              </w:rPr>
            </w:pPr>
          </w:p>
        </w:tc>
        <w:tc>
          <w:tcPr>
            <w:tcW w:w="2832" w:type="dxa"/>
            <w:vAlign w:val="center"/>
          </w:tcPr>
          <w:p w14:paraId="5AB6BAA9" w14:textId="77777777" w:rsidR="002E4234" w:rsidRPr="00034DA2" w:rsidRDefault="002E4234" w:rsidP="00121C45">
            <w:pPr>
              <w:pStyle w:val="AMFTitre2eniveauviolet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18"/>
                <w:szCs w:val="18"/>
              </w:rPr>
            </w:pPr>
          </w:p>
        </w:tc>
      </w:tr>
      <w:tr w:rsidR="005A6C5B" w:rsidRPr="00034DA2" w14:paraId="31305068" w14:textId="77777777" w:rsidTr="004E622F">
        <w:trPr>
          <w:trHeight w:val="736"/>
        </w:trPr>
        <w:tc>
          <w:tcPr>
            <w:tcW w:w="3614" w:type="dxa"/>
            <w:shd w:val="clear" w:color="auto" w:fill="C2D69B" w:themeFill="accent3" w:themeFillTint="99"/>
            <w:vAlign w:val="center"/>
          </w:tcPr>
          <w:p w14:paraId="4499CD93" w14:textId="1E83BC29" w:rsidR="005A6C5B" w:rsidRPr="00034DA2" w:rsidRDefault="001A0035" w:rsidP="001A003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Visite mystère avec </w:t>
            </w:r>
            <w:r w:rsidR="0005209E">
              <w:rPr>
                <w:rFonts w:ascii="Arial" w:hAnsi="Arial" w:cs="Arial"/>
                <w:b/>
                <w:sz w:val="18"/>
                <w:szCs w:val="18"/>
                <w:u w:val="single"/>
              </w:rPr>
              <w:t>3</w:t>
            </w:r>
            <w:r w:rsidR="0005209E" w:rsidRPr="001A0035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déplacements</w:t>
            </w:r>
            <w:r w:rsidR="0005209E">
              <w:rPr>
                <w:rFonts w:ascii="Arial" w:hAnsi="Arial" w:cs="Arial"/>
                <w:b/>
                <w:sz w:val="18"/>
                <w:szCs w:val="18"/>
              </w:rPr>
              <w:t xml:space="preserve"> maximum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en agence </w:t>
            </w:r>
          </w:p>
        </w:tc>
        <w:tc>
          <w:tcPr>
            <w:tcW w:w="2898" w:type="dxa"/>
            <w:vAlign w:val="center"/>
          </w:tcPr>
          <w:p w14:paraId="5B706B79" w14:textId="77777777" w:rsidR="005A6C5B" w:rsidRPr="00034DA2" w:rsidRDefault="005A6C5B" w:rsidP="00121C45">
            <w:pPr>
              <w:pStyle w:val="AMFTitre2eniveauviolet"/>
              <w:numPr>
                <w:ilvl w:val="0"/>
                <w:numId w:val="0"/>
              </w:numPr>
              <w:spacing w:before="0" w:after="0"/>
              <w:jc w:val="both"/>
              <w:outlineLvl w:val="1"/>
              <w:rPr>
                <w:rFonts w:ascii="Arial" w:hAnsi="Arial" w:cs="Arial"/>
                <w:caps w:val="0"/>
                <w:color w:val="auto"/>
                <w:sz w:val="18"/>
                <w:szCs w:val="18"/>
              </w:rPr>
            </w:pPr>
          </w:p>
        </w:tc>
        <w:tc>
          <w:tcPr>
            <w:tcW w:w="2832" w:type="dxa"/>
            <w:vAlign w:val="center"/>
          </w:tcPr>
          <w:p w14:paraId="02D7F074" w14:textId="77777777" w:rsidR="005A6C5B" w:rsidRPr="00034DA2" w:rsidRDefault="005A6C5B" w:rsidP="00121C45">
            <w:pPr>
              <w:pStyle w:val="AMFTitre2eniveauviolet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18"/>
                <w:szCs w:val="18"/>
              </w:rPr>
            </w:pPr>
          </w:p>
        </w:tc>
      </w:tr>
    </w:tbl>
    <w:p w14:paraId="6AEF3FDD" w14:textId="77777777" w:rsidR="00CB734C" w:rsidRDefault="00CB734C" w:rsidP="00121C45">
      <w:pPr>
        <w:spacing w:after="200" w:line="276" w:lineRule="auto"/>
        <w:rPr>
          <w:rFonts w:ascii="Arial" w:hAnsi="Arial" w:cs="Arial"/>
          <w:caps/>
          <w:sz w:val="16"/>
          <w:szCs w:val="16"/>
        </w:rPr>
      </w:pPr>
    </w:p>
    <w:sectPr w:rsidR="00CB734C" w:rsidSect="00840D93">
      <w:headerReference w:type="default" r:id="rId8"/>
      <w:footerReference w:type="default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18F57" w14:textId="77777777" w:rsidR="0089661E" w:rsidRDefault="0089661E" w:rsidP="009535F6">
      <w:r>
        <w:separator/>
      </w:r>
    </w:p>
  </w:endnote>
  <w:endnote w:type="continuationSeparator" w:id="0">
    <w:p w14:paraId="0A38F4C1" w14:textId="77777777" w:rsidR="0089661E" w:rsidRDefault="0089661E" w:rsidP="00953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∆òˇøÂ'91Â'1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4"/>
        <w:szCs w:val="14"/>
      </w:rPr>
      <w:id w:val="11898811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7CA079E" w14:textId="5CD1DCE1" w:rsidR="00B81699" w:rsidRPr="00B81699" w:rsidRDefault="00B81699">
            <w:pPr>
              <w:pStyle w:val="Pieddepage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81699">
              <w:rPr>
                <w:rFonts w:ascii="Arial" w:hAnsi="Arial" w:cs="Arial"/>
                <w:sz w:val="14"/>
                <w:szCs w:val="14"/>
              </w:rPr>
              <w:t xml:space="preserve">Page </w:t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instrText>PAGE</w:instrText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930342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1</w:t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  <w:r w:rsidRPr="00B81699">
              <w:rPr>
                <w:rFonts w:ascii="Arial" w:hAnsi="Arial" w:cs="Arial"/>
                <w:sz w:val="14"/>
                <w:szCs w:val="14"/>
              </w:rPr>
              <w:t xml:space="preserve"> sur </w:t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instrText>NUMPAGES</w:instrText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930342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3</w:t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5C9300A1" w14:textId="77777777" w:rsidR="00E027B8" w:rsidRDefault="00E027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EF88B" w14:textId="77777777" w:rsidR="0089661E" w:rsidRDefault="0089661E" w:rsidP="009535F6">
      <w:r>
        <w:separator/>
      </w:r>
    </w:p>
  </w:footnote>
  <w:footnote w:type="continuationSeparator" w:id="0">
    <w:p w14:paraId="467C2054" w14:textId="77777777" w:rsidR="0089661E" w:rsidRDefault="0089661E" w:rsidP="00953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0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38"/>
      <w:gridCol w:w="8364"/>
    </w:tblGrid>
    <w:tr w:rsidR="004C5EB6" w:rsidRPr="0071689A" w14:paraId="550E65A3" w14:textId="77777777" w:rsidTr="00121C45">
      <w:trPr>
        <w:cantSplit/>
        <w:trHeight w:val="709"/>
      </w:trPr>
      <w:tc>
        <w:tcPr>
          <w:tcW w:w="2338" w:type="dxa"/>
        </w:tcPr>
        <w:p w14:paraId="540F6983" w14:textId="77777777" w:rsidR="004C5EB6" w:rsidRDefault="00121C45" w:rsidP="004C5EB6">
          <w:pPr>
            <w:pStyle w:val="En-tte"/>
            <w:tabs>
              <w:tab w:val="left" w:pos="284"/>
            </w:tabs>
            <w:ind w:left="284" w:right="360"/>
            <w:jc w:val="both"/>
            <w:rPr>
              <w:rFonts w:ascii="Arial" w:hAnsi="Arial"/>
            </w:rPr>
          </w:pPr>
          <w:r>
            <w:rPr>
              <w:noProof/>
            </w:rPr>
            <w:drawing>
              <wp:inline distT="0" distB="0" distL="0" distR="0" wp14:anchorId="68859F24" wp14:editId="693709C8">
                <wp:extent cx="771525" cy="524510"/>
                <wp:effectExtent l="0" t="0" r="9525" b="8890"/>
                <wp:docPr id="1" name="Image 1" descr="logo_amf_2couleu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amf_2couleu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25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64" w:type="dxa"/>
          <w:vAlign w:val="center"/>
        </w:tcPr>
        <w:p w14:paraId="6E4F9809" w14:textId="45F11E38" w:rsidR="004C5EB6" w:rsidRPr="004E622F" w:rsidRDefault="004C5EB6" w:rsidP="004E622F">
          <w:pPr>
            <w:pStyle w:val="En-tte"/>
            <w:ind w:right="360"/>
            <w:jc w:val="right"/>
            <w:rPr>
              <w:rFonts w:ascii="Arial" w:hAnsi="Arial"/>
              <w:i/>
              <w:iCs/>
              <w:sz w:val="18"/>
            </w:rPr>
          </w:pPr>
          <w:r w:rsidRPr="004E622F">
            <w:rPr>
              <w:rFonts w:ascii="Arial" w:hAnsi="Arial"/>
              <w:b/>
              <w:i/>
              <w:iCs/>
              <w:sz w:val="18"/>
            </w:rPr>
            <w:t xml:space="preserve">Accord-cadre </w:t>
          </w:r>
          <w:r w:rsidR="00075C50" w:rsidRPr="004E622F">
            <w:rPr>
              <w:rFonts w:ascii="Arial" w:hAnsi="Arial"/>
              <w:b/>
              <w:i/>
              <w:iCs/>
              <w:sz w:val="18"/>
            </w:rPr>
            <w:t>202</w:t>
          </w:r>
          <w:r w:rsidR="00F1408E" w:rsidRPr="004E622F">
            <w:rPr>
              <w:rFonts w:ascii="Arial" w:hAnsi="Arial"/>
              <w:b/>
              <w:i/>
              <w:iCs/>
              <w:sz w:val="18"/>
            </w:rPr>
            <w:t>5</w:t>
          </w:r>
          <w:r w:rsidR="00075C50" w:rsidRPr="004E622F">
            <w:rPr>
              <w:rFonts w:ascii="Arial" w:hAnsi="Arial"/>
              <w:b/>
              <w:i/>
              <w:iCs/>
              <w:sz w:val="18"/>
            </w:rPr>
            <w:t>_</w:t>
          </w:r>
          <w:r w:rsidR="004E622F" w:rsidRPr="004E622F">
            <w:rPr>
              <w:rFonts w:ascii="Arial" w:hAnsi="Arial"/>
              <w:b/>
              <w:i/>
              <w:iCs/>
              <w:sz w:val="18"/>
            </w:rPr>
            <w:t xml:space="preserve">016 </w:t>
          </w:r>
          <w:r w:rsidRPr="004E622F">
            <w:rPr>
              <w:rFonts w:ascii="Arial" w:hAnsi="Arial"/>
              <w:b/>
              <w:i/>
              <w:iCs/>
              <w:sz w:val="18"/>
            </w:rPr>
            <w:t>– Réalisation de visites mystères</w:t>
          </w:r>
        </w:p>
        <w:p w14:paraId="7E887C1D" w14:textId="31363EDC" w:rsidR="004C5EB6" w:rsidRPr="00F1408E" w:rsidRDefault="004E622F" w:rsidP="004E622F">
          <w:pPr>
            <w:pStyle w:val="En-tte"/>
            <w:ind w:right="360"/>
            <w:jc w:val="right"/>
            <w:rPr>
              <w:rFonts w:ascii="Arial" w:hAnsi="Arial"/>
              <w:b/>
              <w:highlight w:val="green"/>
            </w:rPr>
          </w:pPr>
          <w:r>
            <w:rPr>
              <w:rFonts w:ascii="Arial" w:hAnsi="Arial"/>
              <w:i/>
              <w:iCs/>
              <w:sz w:val="18"/>
            </w:rPr>
            <w:t xml:space="preserve">LOT 1 - </w:t>
          </w:r>
          <w:r w:rsidR="004C5EB6" w:rsidRPr="004E622F">
            <w:rPr>
              <w:rFonts w:ascii="Arial" w:hAnsi="Arial"/>
              <w:i/>
              <w:iCs/>
              <w:sz w:val="18"/>
            </w:rPr>
            <w:t>BORDEREAU DE PRIX</w:t>
          </w:r>
          <w:r>
            <w:rPr>
              <w:rFonts w:ascii="Arial" w:hAnsi="Arial"/>
              <w:i/>
              <w:iCs/>
              <w:sz w:val="18"/>
            </w:rPr>
            <w:t xml:space="preserve"> UNITAIRES (BPU)</w:t>
          </w:r>
        </w:p>
      </w:tc>
    </w:tr>
  </w:tbl>
  <w:p w14:paraId="245DF6DB" w14:textId="77777777" w:rsidR="004C5EB6" w:rsidRDefault="004C5EB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7.7pt;height:27.7pt" o:bullet="t">
        <v:imagedata r:id="rId1" o:title="Flêche_AMF_blc"/>
      </v:shape>
    </w:pict>
  </w:numPicBullet>
  <w:abstractNum w:abstractNumId="0" w15:restartNumberingAfterBreak="0">
    <w:nsid w:val="07421A30"/>
    <w:multiLevelType w:val="multilevel"/>
    <w:tmpl w:val="509A8C62"/>
    <w:lvl w:ilvl="0">
      <w:start w:val="1"/>
      <w:numFmt w:val="decimal"/>
      <w:pStyle w:val="AMFTitre1erniveauviolet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MFTitre2eniveauviolet"/>
      <w:lvlText w:val="%1.%2."/>
      <w:lvlJc w:val="left"/>
      <w:pPr>
        <w:ind w:left="114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MFTitre3eniveauviolet"/>
      <w:lvlText w:val="%1.%2.%3."/>
      <w:lvlJc w:val="left"/>
      <w:pPr>
        <w:ind w:left="1224" w:hanging="504"/>
      </w:pPr>
      <w:rPr>
        <w:color w:val="5E2F7E"/>
      </w:rPr>
    </w:lvl>
    <w:lvl w:ilvl="3">
      <w:start w:val="1"/>
      <w:numFmt w:val="decimal"/>
      <w:pStyle w:val="AMFTitre4eniveau"/>
      <w:lvlText w:val="%1.%2.%3.%4."/>
      <w:lvlJc w:val="left"/>
      <w:pPr>
        <w:ind w:left="1074" w:hanging="648"/>
      </w:pPr>
      <w:rPr>
        <w:color w:val="7030A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9E8423B"/>
    <w:multiLevelType w:val="multilevel"/>
    <w:tmpl w:val="AE20814C"/>
    <w:lvl w:ilvl="0">
      <w:start w:val="1"/>
      <w:numFmt w:val="bullet"/>
      <w:pStyle w:val="AMFPuce"/>
      <w:lvlText w:val=""/>
      <w:lvlPicBulletId w:val="0"/>
      <w:lvlJc w:val="left"/>
      <w:pPr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632B7"/>
    <w:multiLevelType w:val="hybridMultilevel"/>
    <w:tmpl w:val="0964C2E8"/>
    <w:lvl w:ilvl="0" w:tplc="9D7AE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9102DD"/>
    <w:multiLevelType w:val="hybridMultilevel"/>
    <w:tmpl w:val="54300ABA"/>
    <w:lvl w:ilvl="0" w:tplc="8A9CEA9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8D5622"/>
    <w:multiLevelType w:val="hybridMultilevel"/>
    <w:tmpl w:val="5CDA892E"/>
    <w:lvl w:ilvl="0" w:tplc="77E4CCD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AD10CD"/>
    <w:multiLevelType w:val="hybridMultilevel"/>
    <w:tmpl w:val="BD029718"/>
    <w:lvl w:ilvl="0" w:tplc="0AE8AE7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5E0CAC"/>
    <w:multiLevelType w:val="hybridMultilevel"/>
    <w:tmpl w:val="20BC3A9C"/>
    <w:lvl w:ilvl="0" w:tplc="4CC48EA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4B28F9"/>
    <w:multiLevelType w:val="hybridMultilevel"/>
    <w:tmpl w:val="38381284"/>
    <w:lvl w:ilvl="0" w:tplc="AA62F4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12995"/>
    <w:multiLevelType w:val="hybridMultilevel"/>
    <w:tmpl w:val="17D6B2AC"/>
    <w:lvl w:ilvl="0" w:tplc="5EC8B2C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0"/>
  </w:num>
  <w:num w:numId="4">
    <w:abstractNumId w:val="0"/>
  </w:num>
  <w:num w:numId="5">
    <w:abstractNumId w:val="3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2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8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5F6"/>
    <w:rsid w:val="00015159"/>
    <w:rsid w:val="0002164D"/>
    <w:rsid w:val="00021D6D"/>
    <w:rsid w:val="00034DA2"/>
    <w:rsid w:val="0005209E"/>
    <w:rsid w:val="00061367"/>
    <w:rsid w:val="00075C50"/>
    <w:rsid w:val="000A416E"/>
    <w:rsid w:val="000F31EE"/>
    <w:rsid w:val="00111FBD"/>
    <w:rsid w:val="00121C45"/>
    <w:rsid w:val="00133360"/>
    <w:rsid w:val="00135031"/>
    <w:rsid w:val="0016188E"/>
    <w:rsid w:val="001701C6"/>
    <w:rsid w:val="00182045"/>
    <w:rsid w:val="00187DEF"/>
    <w:rsid w:val="001A0035"/>
    <w:rsid w:val="001C4497"/>
    <w:rsid w:val="001E4767"/>
    <w:rsid w:val="00250214"/>
    <w:rsid w:val="00260B12"/>
    <w:rsid w:val="002C0E4D"/>
    <w:rsid w:val="002D67B0"/>
    <w:rsid w:val="002E4234"/>
    <w:rsid w:val="002E6F08"/>
    <w:rsid w:val="0030374E"/>
    <w:rsid w:val="00303A9F"/>
    <w:rsid w:val="00306519"/>
    <w:rsid w:val="00333010"/>
    <w:rsid w:val="00335B1A"/>
    <w:rsid w:val="00347D7F"/>
    <w:rsid w:val="003832A6"/>
    <w:rsid w:val="003E4BB1"/>
    <w:rsid w:val="003E5225"/>
    <w:rsid w:val="003E7BE4"/>
    <w:rsid w:val="00400C9B"/>
    <w:rsid w:val="00406889"/>
    <w:rsid w:val="00433583"/>
    <w:rsid w:val="004344BF"/>
    <w:rsid w:val="00437A96"/>
    <w:rsid w:val="004613F5"/>
    <w:rsid w:val="00466146"/>
    <w:rsid w:val="004808CA"/>
    <w:rsid w:val="00492F4D"/>
    <w:rsid w:val="004B2CB1"/>
    <w:rsid w:val="004C25C1"/>
    <w:rsid w:val="004C5EB6"/>
    <w:rsid w:val="004D51EC"/>
    <w:rsid w:val="004D7B84"/>
    <w:rsid w:val="004E622F"/>
    <w:rsid w:val="004F3BD4"/>
    <w:rsid w:val="004F57E8"/>
    <w:rsid w:val="00505DA1"/>
    <w:rsid w:val="00585E57"/>
    <w:rsid w:val="005A6C5B"/>
    <w:rsid w:val="005B4A5A"/>
    <w:rsid w:val="005D2E4E"/>
    <w:rsid w:val="005D401E"/>
    <w:rsid w:val="005F01B7"/>
    <w:rsid w:val="00644A52"/>
    <w:rsid w:val="00651F55"/>
    <w:rsid w:val="006B2793"/>
    <w:rsid w:val="006D0273"/>
    <w:rsid w:val="00704156"/>
    <w:rsid w:val="00761337"/>
    <w:rsid w:val="007B19E3"/>
    <w:rsid w:val="007B5E1B"/>
    <w:rsid w:val="007B7AD9"/>
    <w:rsid w:val="007C266E"/>
    <w:rsid w:val="00840D93"/>
    <w:rsid w:val="00846376"/>
    <w:rsid w:val="00863E68"/>
    <w:rsid w:val="008818BE"/>
    <w:rsid w:val="008847B5"/>
    <w:rsid w:val="00886C96"/>
    <w:rsid w:val="0089661E"/>
    <w:rsid w:val="008A3306"/>
    <w:rsid w:val="008B7513"/>
    <w:rsid w:val="008C264E"/>
    <w:rsid w:val="008D1EE6"/>
    <w:rsid w:val="008D6EB3"/>
    <w:rsid w:val="008F1FC5"/>
    <w:rsid w:val="00902A58"/>
    <w:rsid w:val="00916768"/>
    <w:rsid w:val="00930342"/>
    <w:rsid w:val="0093764B"/>
    <w:rsid w:val="00952D60"/>
    <w:rsid w:val="009535F6"/>
    <w:rsid w:val="00961B0D"/>
    <w:rsid w:val="00981D81"/>
    <w:rsid w:val="00993E05"/>
    <w:rsid w:val="0099770E"/>
    <w:rsid w:val="00A2061D"/>
    <w:rsid w:val="00A22446"/>
    <w:rsid w:val="00A65549"/>
    <w:rsid w:val="00A83349"/>
    <w:rsid w:val="00B106D9"/>
    <w:rsid w:val="00B238F5"/>
    <w:rsid w:val="00B256DC"/>
    <w:rsid w:val="00B417BE"/>
    <w:rsid w:val="00B65452"/>
    <w:rsid w:val="00B81699"/>
    <w:rsid w:val="00BB7106"/>
    <w:rsid w:val="00BE1F89"/>
    <w:rsid w:val="00C07315"/>
    <w:rsid w:val="00C41331"/>
    <w:rsid w:val="00C56901"/>
    <w:rsid w:val="00C77D12"/>
    <w:rsid w:val="00CA3D5A"/>
    <w:rsid w:val="00CA3FC4"/>
    <w:rsid w:val="00CB734C"/>
    <w:rsid w:val="00CD23FE"/>
    <w:rsid w:val="00CE4603"/>
    <w:rsid w:val="00D10C4D"/>
    <w:rsid w:val="00D176B3"/>
    <w:rsid w:val="00D249D6"/>
    <w:rsid w:val="00D62E50"/>
    <w:rsid w:val="00D77A6E"/>
    <w:rsid w:val="00D87298"/>
    <w:rsid w:val="00DB2DE6"/>
    <w:rsid w:val="00DB4376"/>
    <w:rsid w:val="00E027B8"/>
    <w:rsid w:val="00E14A5A"/>
    <w:rsid w:val="00E2705F"/>
    <w:rsid w:val="00E5740C"/>
    <w:rsid w:val="00E70A94"/>
    <w:rsid w:val="00E8521C"/>
    <w:rsid w:val="00E97957"/>
    <w:rsid w:val="00EA09C6"/>
    <w:rsid w:val="00F1408E"/>
    <w:rsid w:val="00F20123"/>
    <w:rsid w:val="00F22211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A5FBE8"/>
  <w15:docId w15:val="{1D3D4475-607E-46A6-A1C7-B3501804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1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535F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535F6"/>
  </w:style>
  <w:style w:type="paragraph" w:styleId="Pieddepage">
    <w:name w:val="footer"/>
    <w:basedOn w:val="Normal"/>
    <w:link w:val="PieddepageCar"/>
    <w:uiPriority w:val="99"/>
    <w:unhideWhenUsed/>
    <w:rsid w:val="009535F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535F6"/>
  </w:style>
  <w:style w:type="paragraph" w:styleId="Textedebulles">
    <w:name w:val="Balloon Text"/>
    <w:basedOn w:val="Normal"/>
    <w:link w:val="TextedebullesCar"/>
    <w:uiPriority w:val="99"/>
    <w:semiHidden/>
    <w:unhideWhenUsed/>
    <w:rsid w:val="009535F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35F6"/>
    <w:rPr>
      <w:rFonts w:ascii="Tahoma" w:hAnsi="Tahoma" w:cs="Tahoma"/>
      <w:sz w:val="16"/>
      <w:szCs w:val="16"/>
    </w:rPr>
  </w:style>
  <w:style w:type="paragraph" w:customStyle="1" w:styleId="AMFTitre1erniveauviolet">
    <w:name w:val="AMF Titre 1er niveau violet"/>
    <w:basedOn w:val="Normal"/>
    <w:qFormat/>
    <w:rsid w:val="009535F6"/>
    <w:pPr>
      <w:numPr>
        <w:numId w:val="1"/>
      </w:numPr>
      <w:spacing w:before="480" w:after="120"/>
      <w:contextualSpacing/>
    </w:pPr>
    <w:rPr>
      <w:rFonts w:ascii="Calibri" w:hAnsi="Calibri" w:cs="Calibri"/>
      <w:caps/>
      <w:color w:val="5E2F7E"/>
      <w:sz w:val="24"/>
      <w:szCs w:val="28"/>
    </w:rPr>
  </w:style>
  <w:style w:type="paragraph" w:customStyle="1" w:styleId="AMFTitre2eniveauviolet">
    <w:name w:val="AMF Titre 2e niveau violet"/>
    <w:basedOn w:val="AMFTitre1erniveauviolet"/>
    <w:qFormat/>
    <w:rsid w:val="009535F6"/>
    <w:pPr>
      <w:numPr>
        <w:ilvl w:val="1"/>
      </w:numPr>
      <w:spacing w:before="240"/>
    </w:pPr>
    <w:rPr>
      <w:sz w:val="20"/>
      <w:szCs w:val="24"/>
    </w:rPr>
  </w:style>
  <w:style w:type="paragraph" w:customStyle="1" w:styleId="AMFTitre3eniveauviolet">
    <w:name w:val="AMF Titre 3e niveau violet"/>
    <w:qFormat/>
    <w:rsid w:val="009535F6"/>
    <w:pPr>
      <w:numPr>
        <w:ilvl w:val="2"/>
        <w:numId w:val="1"/>
      </w:numPr>
      <w:spacing w:before="240" w:after="240" w:line="240" w:lineRule="auto"/>
    </w:pPr>
    <w:rPr>
      <w:rFonts w:ascii="Calibri" w:eastAsia="Times New Roman" w:hAnsi="Calibri" w:cs="Calibri"/>
      <w:b/>
      <w:color w:val="5E2F7E"/>
      <w:sz w:val="20"/>
      <w:szCs w:val="24"/>
      <w:lang w:eastAsia="fr-FR"/>
    </w:rPr>
  </w:style>
  <w:style w:type="paragraph" w:customStyle="1" w:styleId="AMFTitre4eniveau">
    <w:name w:val="AMF Titre 4e niveau"/>
    <w:basedOn w:val="AMFTitre3eniveauviolet"/>
    <w:qFormat/>
    <w:rsid w:val="009535F6"/>
    <w:pPr>
      <w:numPr>
        <w:ilvl w:val="3"/>
      </w:numPr>
    </w:pPr>
    <w:rPr>
      <w:b w:val="0"/>
      <w:color w:val="auto"/>
    </w:rPr>
  </w:style>
  <w:style w:type="paragraph" w:styleId="Paragraphedeliste">
    <w:name w:val="List Paragraph"/>
    <w:basedOn w:val="Normal"/>
    <w:uiPriority w:val="34"/>
    <w:qFormat/>
    <w:rsid w:val="009535F6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585E5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85E57"/>
  </w:style>
  <w:style w:type="character" w:customStyle="1" w:styleId="CommentaireCar">
    <w:name w:val="Commentaire Car"/>
    <w:basedOn w:val="Policepardfaut"/>
    <w:link w:val="Commentaire"/>
    <w:uiPriority w:val="99"/>
    <w:semiHidden/>
    <w:rsid w:val="00585E5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85E5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85E5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A206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704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6B2793"/>
    <w:rPr>
      <w:color w:val="808080"/>
    </w:rPr>
  </w:style>
  <w:style w:type="paragraph" w:customStyle="1" w:styleId="AMFPuce">
    <w:name w:val="AMF Puce"/>
    <w:basedOn w:val="Paragraphedeliste"/>
    <w:autoRedefine/>
    <w:rsid w:val="004E622F"/>
    <w:pPr>
      <w:widowControl w:val="0"/>
      <w:numPr>
        <w:numId w:val="21"/>
      </w:numPr>
      <w:autoSpaceDE w:val="0"/>
      <w:autoSpaceDN w:val="0"/>
      <w:adjustRightInd w:val="0"/>
      <w:spacing w:before="100" w:after="100" w:line="240" w:lineRule="exact"/>
      <w:ind w:left="851" w:hanging="284"/>
      <w:contextualSpacing w:val="0"/>
      <w:jc w:val="both"/>
    </w:pPr>
    <w:rPr>
      <w:rFonts w:asciiTheme="majorHAnsi" w:eastAsiaTheme="minorEastAsia" w:hAnsiTheme="majorHAnsi" w:cs="∆òˇøÂ'91Â'1"/>
      <w:color w:val="000000"/>
      <w:sz w:val="19"/>
      <w:szCs w:val="19"/>
    </w:rPr>
  </w:style>
  <w:style w:type="paragraph" w:customStyle="1" w:styleId="AMFMOISANNEEBLEU">
    <w:name w:val="AMF MOIS ANNEE BLEU"/>
    <w:basedOn w:val="Normal"/>
    <w:rsid w:val="004E622F"/>
    <w:pPr>
      <w:spacing w:before="60" w:after="120"/>
      <w:jc w:val="both"/>
    </w:pPr>
    <w:rPr>
      <w:rFonts w:ascii="Calibri" w:hAnsi="Calibri"/>
      <w:b/>
      <w:caps/>
      <w:color w:val="FFFFFF" w:themeColor="background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8B2A5-9489-4E5F-AC63-C1FEB960A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603</Characters>
  <Application>Microsoft Office Word</Application>
  <DocSecurity>4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AMF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PORRAS Chloe (Stagiaire)</dc:creator>
  <cp:lastModifiedBy>MADOUNI Audrey</cp:lastModifiedBy>
  <cp:revision>2</cp:revision>
  <cp:lastPrinted>2018-07-17T10:14:00Z</cp:lastPrinted>
  <dcterms:created xsi:type="dcterms:W3CDTF">2026-02-18T15:57:00Z</dcterms:created>
  <dcterms:modified xsi:type="dcterms:W3CDTF">2026-02-18T15:57:00Z</dcterms:modified>
</cp:coreProperties>
</file>